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32C8" w:rsidRDefault="004A294B" w:rsidP="008C42F5">
      <w:pPr>
        <w:spacing w:line="480" w:lineRule="auto"/>
        <w:ind w:firstLine="720"/>
        <w:jc w:val="center"/>
        <w:rPr>
          <w:rFonts w:ascii="Times New Roman" w:hAnsi="Times New Roman" w:cs="Times New Roman"/>
          <w:b/>
          <w:sz w:val="24"/>
          <w:szCs w:val="24"/>
        </w:rPr>
      </w:pPr>
      <w:r w:rsidRPr="008C32C8">
        <w:rPr>
          <w:rFonts w:ascii="Times New Roman" w:hAnsi="Times New Roman" w:cs="Times New Roman"/>
          <w:b/>
          <w:sz w:val="24"/>
          <w:szCs w:val="24"/>
        </w:rPr>
        <w:t>Marijuana Cultivation in California</w:t>
      </w:r>
    </w:p>
    <w:p w:rsidR="008C42F5" w:rsidRDefault="008C42F5" w:rsidP="008C42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8C42F5" w:rsidRDefault="008C42F5" w:rsidP="008C42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8C42F5" w:rsidRDefault="008C42F5" w:rsidP="008C42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Default="008C42F5" w:rsidP="008C42F5">
      <w:pPr>
        <w:spacing w:line="480" w:lineRule="auto"/>
        <w:ind w:firstLine="720"/>
        <w:jc w:val="center"/>
        <w:rPr>
          <w:rFonts w:ascii="Times New Roman" w:hAnsi="Times New Roman" w:cs="Times New Roman"/>
          <w:b/>
          <w:sz w:val="24"/>
          <w:szCs w:val="24"/>
        </w:rPr>
      </w:pPr>
    </w:p>
    <w:p w:rsidR="008C42F5" w:rsidRPr="008C42F5" w:rsidRDefault="008C42F5" w:rsidP="008C42F5">
      <w:pPr>
        <w:spacing w:line="480" w:lineRule="auto"/>
        <w:ind w:firstLine="720"/>
        <w:jc w:val="center"/>
        <w:rPr>
          <w:rFonts w:ascii="Times New Roman" w:hAnsi="Times New Roman" w:cs="Times New Roman"/>
          <w:b/>
          <w:sz w:val="24"/>
          <w:szCs w:val="24"/>
        </w:rPr>
      </w:pPr>
      <w:r w:rsidRPr="008C32C8">
        <w:rPr>
          <w:rFonts w:ascii="Times New Roman" w:hAnsi="Times New Roman" w:cs="Times New Roman"/>
          <w:b/>
          <w:sz w:val="24"/>
          <w:szCs w:val="24"/>
        </w:rPr>
        <w:lastRenderedPageBreak/>
        <w:t>Marijuana Cultivation in California</w:t>
      </w:r>
      <w:bookmarkStart w:id="0" w:name="_GoBack"/>
      <w:bookmarkEnd w:id="0"/>
    </w:p>
    <w:p w:rsidR="0006094E" w:rsidRPr="008C32C8" w:rsidRDefault="004A294B" w:rsidP="008C42F5">
      <w:pPr>
        <w:spacing w:line="480" w:lineRule="auto"/>
        <w:ind w:firstLine="720"/>
        <w:rPr>
          <w:rFonts w:ascii="Times New Roman" w:hAnsi="Times New Roman" w:cs="Times New Roman"/>
          <w:sz w:val="24"/>
          <w:szCs w:val="24"/>
        </w:rPr>
      </w:pPr>
      <w:r w:rsidRPr="008C32C8">
        <w:rPr>
          <w:rFonts w:ascii="Times New Roman" w:hAnsi="Times New Roman" w:cs="Times New Roman"/>
          <w:sz w:val="24"/>
          <w:szCs w:val="24"/>
        </w:rPr>
        <w:t>Based on the illustration of Aaron’s case, the judge will grant the motion filed by t</w:t>
      </w:r>
      <w:r w:rsidR="000D34FF" w:rsidRPr="008C32C8">
        <w:rPr>
          <w:rFonts w:ascii="Times New Roman" w:hAnsi="Times New Roman" w:cs="Times New Roman"/>
          <w:sz w:val="24"/>
          <w:szCs w:val="24"/>
        </w:rPr>
        <w:t xml:space="preserve">he lawyer and dismiss the case. </w:t>
      </w:r>
      <w:r w:rsidR="00E54426" w:rsidRPr="008C32C8">
        <w:rPr>
          <w:rFonts w:ascii="Times New Roman" w:hAnsi="Times New Roman" w:cs="Times New Roman"/>
          <w:sz w:val="24"/>
          <w:szCs w:val="24"/>
        </w:rPr>
        <w:t>The motion will be granted on the fact that 99% of the matters related to the growing, use, and sale of marijuana falls under the jurisdiction of state law</w:t>
      </w:r>
      <w:r w:rsidR="002433EB">
        <w:rPr>
          <w:rFonts w:ascii="Times New Roman" w:hAnsi="Times New Roman" w:cs="Times New Roman"/>
          <w:sz w:val="24"/>
          <w:szCs w:val="24"/>
        </w:rPr>
        <w:t xml:space="preserve"> (Reed et al. 2020)</w:t>
      </w:r>
      <w:r w:rsidR="00E54426" w:rsidRPr="008C32C8">
        <w:rPr>
          <w:rFonts w:ascii="Times New Roman" w:hAnsi="Times New Roman" w:cs="Times New Roman"/>
          <w:sz w:val="24"/>
          <w:szCs w:val="24"/>
        </w:rPr>
        <w:t>.  Although the Drug Enforcement Administration prohibits the growing of marijuana, it will be applicable to let the California state law prevail</w:t>
      </w:r>
      <w:r w:rsidR="002433EB">
        <w:rPr>
          <w:rFonts w:ascii="Times New Roman" w:hAnsi="Times New Roman" w:cs="Times New Roman"/>
          <w:sz w:val="24"/>
          <w:szCs w:val="24"/>
        </w:rPr>
        <w:t xml:space="preserve"> (Reed et al. 2020)</w:t>
      </w:r>
      <w:r w:rsidR="00E54426" w:rsidRPr="008C32C8">
        <w:rPr>
          <w:rFonts w:ascii="Times New Roman" w:hAnsi="Times New Roman" w:cs="Times New Roman"/>
          <w:sz w:val="24"/>
          <w:szCs w:val="24"/>
        </w:rPr>
        <w:t>. As a way of defending Aron’s case, the DE</w:t>
      </w:r>
      <w:r w:rsidR="008C32C8">
        <w:rPr>
          <w:rFonts w:ascii="Times New Roman" w:hAnsi="Times New Roman" w:cs="Times New Roman"/>
          <w:sz w:val="24"/>
          <w:szCs w:val="24"/>
        </w:rPr>
        <w:t xml:space="preserve">A should not have arrested him </w:t>
      </w:r>
      <w:r w:rsidR="00E54426" w:rsidRPr="008C32C8">
        <w:rPr>
          <w:rFonts w:ascii="Times New Roman" w:hAnsi="Times New Roman" w:cs="Times New Roman"/>
          <w:sz w:val="24"/>
          <w:szCs w:val="24"/>
        </w:rPr>
        <w:t xml:space="preserve">because they found </w:t>
      </w:r>
      <w:r w:rsidR="000D34FF" w:rsidRPr="008C32C8">
        <w:rPr>
          <w:rFonts w:ascii="Times New Roman" w:hAnsi="Times New Roman" w:cs="Times New Roman"/>
          <w:sz w:val="24"/>
          <w:szCs w:val="24"/>
        </w:rPr>
        <w:t>the Marijuana plant at his Dorm, but based on the fact that he had connections with drug users. Again, the DEA did not have specific information on whether Aaron was a Marijuana user. As a result, there was no way the case could proceed due to a lack of enough evidence</w:t>
      </w:r>
      <w:r w:rsidR="002433EB">
        <w:rPr>
          <w:rFonts w:ascii="Times New Roman" w:hAnsi="Times New Roman" w:cs="Times New Roman"/>
          <w:sz w:val="24"/>
          <w:szCs w:val="24"/>
        </w:rPr>
        <w:t xml:space="preserve"> (Reed et al., 2020)</w:t>
      </w:r>
      <w:r w:rsidR="000D34FF" w:rsidRPr="008C32C8">
        <w:rPr>
          <w:rFonts w:ascii="Times New Roman" w:hAnsi="Times New Roman" w:cs="Times New Roman"/>
          <w:sz w:val="24"/>
          <w:szCs w:val="24"/>
        </w:rPr>
        <w:t xml:space="preserve">. Notably, the DEA only found out that one of the cadet members was a friend to Aron. Still, there was no precise information regarding their relationship regarding marijuana possession </w:t>
      </w:r>
      <w:r w:rsidR="002433EB">
        <w:rPr>
          <w:rFonts w:ascii="Times New Roman" w:hAnsi="Times New Roman" w:cs="Times New Roman"/>
          <w:sz w:val="24"/>
          <w:szCs w:val="24"/>
        </w:rPr>
        <w:t>(Reed et al., 2020)</w:t>
      </w:r>
      <w:r w:rsidR="005C1B82" w:rsidRPr="008C32C8">
        <w:rPr>
          <w:rFonts w:ascii="Times New Roman" w:hAnsi="Times New Roman" w:cs="Times New Roman"/>
          <w:sz w:val="24"/>
          <w:szCs w:val="24"/>
        </w:rPr>
        <w:t>. Notably, California's state law allows citizens to grow at most six marijuana plants in the residence place; therefore, the judge was supposed to grand the motion and dismiss the case.</w:t>
      </w:r>
    </w:p>
    <w:p w:rsidR="002433EB" w:rsidRDefault="004A294B" w:rsidP="008C42F5">
      <w:pPr>
        <w:spacing w:line="480" w:lineRule="auto"/>
        <w:ind w:firstLine="720"/>
        <w:rPr>
          <w:rFonts w:ascii="Times New Roman" w:hAnsi="Times New Roman" w:cs="Times New Roman"/>
          <w:sz w:val="24"/>
          <w:szCs w:val="24"/>
        </w:rPr>
      </w:pPr>
      <w:r w:rsidRPr="008C32C8">
        <w:rPr>
          <w:rFonts w:ascii="Times New Roman" w:hAnsi="Times New Roman" w:cs="Times New Roman"/>
          <w:sz w:val="24"/>
          <w:szCs w:val="24"/>
        </w:rPr>
        <w:t>From a detail</w:t>
      </w:r>
      <w:r w:rsidRPr="008C32C8">
        <w:rPr>
          <w:rFonts w:ascii="Times New Roman" w:hAnsi="Times New Roman" w:cs="Times New Roman"/>
          <w:sz w:val="24"/>
          <w:szCs w:val="24"/>
        </w:rPr>
        <w:t xml:space="preserve">ed perspective, the judge will need to refer Aron's case to the </w:t>
      </w:r>
      <w:r w:rsidR="00BB0F8B" w:rsidRPr="008C32C8">
        <w:rPr>
          <w:rFonts w:ascii="Times New Roman" w:hAnsi="Times New Roman" w:cs="Times New Roman"/>
          <w:sz w:val="24"/>
          <w:szCs w:val="24"/>
        </w:rPr>
        <w:t xml:space="preserve">state’s </w:t>
      </w:r>
      <w:r w:rsidRPr="008C32C8">
        <w:rPr>
          <w:rFonts w:ascii="Times New Roman" w:hAnsi="Times New Roman" w:cs="Times New Roman"/>
          <w:sz w:val="24"/>
          <w:szCs w:val="24"/>
        </w:rPr>
        <w:t xml:space="preserve">laws governing the growing and possession of cannabis </w:t>
      </w:r>
      <w:r w:rsidR="00BB0F8B" w:rsidRPr="008C32C8">
        <w:rPr>
          <w:rFonts w:ascii="Times New Roman" w:hAnsi="Times New Roman" w:cs="Times New Roman"/>
          <w:sz w:val="24"/>
          <w:szCs w:val="24"/>
        </w:rPr>
        <w:t>in the U.S.</w:t>
      </w:r>
      <w:r>
        <w:rPr>
          <w:rFonts w:ascii="Times New Roman" w:hAnsi="Times New Roman" w:cs="Times New Roman"/>
          <w:sz w:val="24"/>
          <w:szCs w:val="24"/>
        </w:rPr>
        <w:t xml:space="preserve"> According to Reed et al. (2020)</w:t>
      </w:r>
      <w:r w:rsidR="006B7C65" w:rsidRPr="008C32C8">
        <w:rPr>
          <w:rFonts w:ascii="Times New Roman" w:hAnsi="Times New Roman" w:cs="Times New Roman"/>
          <w:sz w:val="24"/>
          <w:szCs w:val="24"/>
        </w:rPr>
        <w:t>, the guiltiness of a marijuana cultivator is determined with the aid of Health and safety code 11385.  The regulation provides that</w:t>
      </w:r>
      <w:r w:rsidR="00581806" w:rsidRPr="008C32C8">
        <w:rPr>
          <w:rFonts w:ascii="Times New Roman" w:hAnsi="Times New Roman" w:cs="Times New Roman"/>
          <w:sz w:val="24"/>
          <w:szCs w:val="24"/>
        </w:rPr>
        <w:t xml:space="preserve"> a legal </w:t>
      </w:r>
      <w:r w:rsidR="006B7C65" w:rsidRPr="008C32C8">
        <w:rPr>
          <w:rFonts w:ascii="Times New Roman" w:hAnsi="Times New Roman" w:cs="Times New Roman"/>
          <w:sz w:val="24"/>
          <w:szCs w:val="24"/>
        </w:rPr>
        <w:t>marijuan</w:t>
      </w:r>
      <w:r w:rsidR="00581806" w:rsidRPr="008C32C8">
        <w:rPr>
          <w:rFonts w:ascii="Times New Roman" w:hAnsi="Times New Roman" w:cs="Times New Roman"/>
          <w:sz w:val="24"/>
          <w:szCs w:val="24"/>
        </w:rPr>
        <w:t xml:space="preserve">a grower should be 21 years and above, have informed consent </w:t>
      </w:r>
      <w:r w:rsidR="008C32C8">
        <w:rPr>
          <w:rFonts w:ascii="Times New Roman" w:hAnsi="Times New Roman" w:cs="Times New Roman"/>
          <w:sz w:val="24"/>
          <w:szCs w:val="24"/>
        </w:rPr>
        <w:t xml:space="preserve">whether </w:t>
      </w:r>
      <w:r w:rsidR="00581806" w:rsidRPr="008C32C8">
        <w:rPr>
          <w:rFonts w:ascii="Times New Roman" w:hAnsi="Times New Roman" w:cs="Times New Roman"/>
          <w:sz w:val="24"/>
          <w:szCs w:val="24"/>
        </w:rPr>
        <w:t>the plant is cannabis, and must not grow more than six plants</w:t>
      </w:r>
      <w:r>
        <w:rPr>
          <w:rFonts w:ascii="Times New Roman" w:hAnsi="Times New Roman" w:cs="Times New Roman"/>
          <w:sz w:val="24"/>
          <w:szCs w:val="24"/>
        </w:rPr>
        <w:t xml:space="preserve"> (Reed et al. 2020)</w:t>
      </w:r>
      <w:r w:rsidR="00581806" w:rsidRPr="008C32C8">
        <w:rPr>
          <w:rFonts w:ascii="Times New Roman" w:hAnsi="Times New Roman" w:cs="Times New Roman"/>
          <w:sz w:val="24"/>
          <w:szCs w:val="24"/>
        </w:rPr>
        <w:t xml:space="preserve">. When Aron's case is compared to the state's laws regarding growing marijuana, the judge seems not to have the jurisdiction of allowing the case to proceed. Precisely, Aaron only grew one marijuana plant, was aware of the pants' nature, and was, of course, an adult </w:t>
      </w:r>
      <w:r w:rsidR="00FA5E0D" w:rsidRPr="008C32C8">
        <w:rPr>
          <w:rFonts w:ascii="Times New Roman" w:hAnsi="Times New Roman" w:cs="Times New Roman"/>
          <w:sz w:val="24"/>
          <w:szCs w:val="24"/>
        </w:rPr>
        <w:t>student from Alabama State University.</w:t>
      </w:r>
      <w:r w:rsidR="007C7E1C" w:rsidRPr="008C32C8">
        <w:rPr>
          <w:rFonts w:ascii="Times New Roman" w:hAnsi="Times New Roman" w:cs="Times New Roman"/>
          <w:sz w:val="24"/>
          <w:szCs w:val="24"/>
        </w:rPr>
        <w:t xml:space="preserve"> As such, the judge could only permit the case if they found detailed evidence that Aron had a genuine cannabis-related relationship with the cadet member</w:t>
      </w:r>
      <w:r>
        <w:rPr>
          <w:rFonts w:ascii="Times New Roman" w:hAnsi="Times New Roman" w:cs="Times New Roman"/>
          <w:sz w:val="24"/>
          <w:szCs w:val="24"/>
        </w:rPr>
        <w:t xml:space="preserve"> (Reed et al. 2020)</w:t>
      </w:r>
      <w:r w:rsidR="007C7E1C" w:rsidRPr="008C32C8">
        <w:rPr>
          <w:rFonts w:ascii="Times New Roman" w:hAnsi="Times New Roman" w:cs="Times New Roman"/>
          <w:sz w:val="24"/>
          <w:szCs w:val="24"/>
        </w:rPr>
        <w:t>. Again, Aron's arrest seems to be baseless since the DEA</w:t>
      </w:r>
      <w:r>
        <w:rPr>
          <w:rFonts w:ascii="Times New Roman" w:hAnsi="Times New Roman" w:cs="Times New Roman"/>
          <w:sz w:val="24"/>
          <w:szCs w:val="24"/>
        </w:rPr>
        <w:t>’s</w:t>
      </w:r>
      <w:r w:rsidR="007C7E1C" w:rsidRPr="008C32C8">
        <w:rPr>
          <w:rFonts w:ascii="Times New Roman" w:hAnsi="Times New Roman" w:cs="Times New Roman"/>
          <w:sz w:val="24"/>
          <w:szCs w:val="24"/>
        </w:rPr>
        <w:t xml:space="preserve"> mandate was not to govern cannabis </w:t>
      </w:r>
      <w:r w:rsidR="008C32C8" w:rsidRPr="008C32C8">
        <w:rPr>
          <w:rFonts w:ascii="Times New Roman" w:hAnsi="Times New Roman" w:cs="Times New Roman"/>
          <w:sz w:val="24"/>
          <w:szCs w:val="24"/>
        </w:rPr>
        <w:t>cultivators but its users and sellers, thus bringing the primary reason to dismiss the case.</w:t>
      </w:r>
    </w:p>
    <w:p w:rsidR="002433EB" w:rsidRDefault="002433EB"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8C42F5" w:rsidRDefault="008C42F5" w:rsidP="008C42F5">
      <w:pPr>
        <w:spacing w:line="480" w:lineRule="auto"/>
        <w:ind w:firstLine="720"/>
        <w:rPr>
          <w:rFonts w:ascii="Times New Roman" w:hAnsi="Times New Roman" w:cs="Times New Roman"/>
          <w:sz w:val="24"/>
          <w:szCs w:val="24"/>
        </w:rPr>
      </w:pPr>
    </w:p>
    <w:p w:rsidR="002433EB" w:rsidRPr="008C42F5" w:rsidRDefault="008C42F5" w:rsidP="008C42F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Reference</w:t>
      </w:r>
    </w:p>
    <w:p w:rsidR="008C42F5" w:rsidRDefault="004A294B" w:rsidP="008C42F5">
      <w:pPr>
        <w:spacing w:line="480" w:lineRule="auto"/>
        <w:rPr>
          <w:rFonts w:ascii="Times New Roman" w:hAnsi="Times New Roman" w:cs="Times New Roman"/>
          <w:color w:val="222222"/>
          <w:sz w:val="24"/>
          <w:szCs w:val="24"/>
          <w:shd w:val="clear" w:color="auto" w:fill="FFFFFF"/>
        </w:rPr>
      </w:pPr>
      <w:r w:rsidRPr="002433EB">
        <w:rPr>
          <w:rFonts w:ascii="Times New Roman" w:hAnsi="Times New Roman" w:cs="Times New Roman"/>
          <w:color w:val="222222"/>
          <w:sz w:val="24"/>
          <w:szCs w:val="24"/>
          <w:shd w:val="clear" w:color="auto" w:fill="FFFFFF"/>
        </w:rPr>
        <w:t>Reed, M., Kioumarsi, A., Ataiants, J., Fedorova, E. V., Iverson, E., Wong, C. F., &amp; Lanken</w:t>
      </w:r>
      <w:r w:rsidRPr="002433EB">
        <w:rPr>
          <w:rFonts w:ascii="Times New Roman" w:hAnsi="Times New Roman" w:cs="Times New Roman"/>
          <w:color w:val="222222"/>
          <w:sz w:val="24"/>
          <w:szCs w:val="24"/>
          <w:shd w:val="clear" w:color="auto" w:fill="FFFFFF"/>
        </w:rPr>
        <w:t xml:space="preserve">au, S. </w:t>
      </w:r>
    </w:p>
    <w:p w:rsidR="00E92C2E" w:rsidRPr="002433EB" w:rsidRDefault="004A294B" w:rsidP="008C42F5">
      <w:pPr>
        <w:spacing w:line="480" w:lineRule="auto"/>
        <w:ind w:left="720"/>
        <w:rPr>
          <w:rFonts w:ascii="Times New Roman" w:hAnsi="Times New Roman" w:cs="Times New Roman"/>
          <w:sz w:val="24"/>
          <w:szCs w:val="24"/>
        </w:rPr>
      </w:pPr>
      <w:r w:rsidRPr="002433EB">
        <w:rPr>
          <w:rFonts w:ascii="Times New Roman" w:hAnsi="Times New Roman" w:cs="Times New Roman"/>
          <w:color w:val="222222"/>
          <w:sz w:val="24"/>
          <w:szCs w:val="24"/>
          <w:shd w:val="clear" w:color="auto" w:fill="FFFFFF"/>
        </w:rPr>
        <w:t xml:space="preserve">E. (2020). Marijuana sources in a medical marijuana environment: dynamics in access </w:t>
      </w:r>
      <w:r w:rsidRPr="002433EB">
        <w:rPr>
          <w:rFonts w:ascii="Times New Roman" w:hAnsi="Times New Roman" w:cs="Times New Roman"/>
          <w:color w:val="222222"/>
          <w:sz w:val="24"/>
          <w:szCs w:val="24"/>
          <w:shd w:val="clear" w:color="auto" w:fill="FFFFFF"/>
        </w:rPr>
        <w:t>and use among a cohort of young adults in Los Angeles, California. </w:t>
      </w:r>
      <w:r w:rsidRPr="002433EB">
        <w:rPr>
          <w:rFonts w:ascii="Times New Roman" w:hAnsi="Times New Roman" w:cs="Times New Roman"/>
          <w:i/>
          <w:iCs/>
          <w:color w:val="222222"/>
          <w:sz w:val="24"/>
          <w:szCs w:val="24"/>
          <w:shd w:val="clear" w:color="auto" w:fill="FFFFFF"/>
        </w:rPr>
        <w:t>Drugs: Education, Prevention and Policy</w:t>
      </w:r>
      <w:r w:rsidRPr="002433EB">
        <w:rPr>
          <w:rFonts w:ascii="Times New Roman" w:hAnsi="Times New Roman" w:cs="Times New Roman"/>
          <w:color w:val="222222"/>
          <w:sz w:val="24"/>
          <w:szCs w:val="24"/>
          <w:shd w:val="clear" w:color="auto" w:fill="FFFFFF"/>
        </w:rPr>
        <w:t>, </w:t>
      </w:r>
      <w:r w:rsidRPr="002433EB">
        <w:rPr>
          <w:rFonts w:ascii="Times New Roman" w:hAnsi="Times New Roman" w:cs="Times New Roman"/>
          <w:i/>
          <w:iCs/>
          <w:color w:val="222222"/>
          <w:sz w:val="24"/>
          <w:szCs w:val="24"/>
          <w:shd w:val="clear" w:color="auto" w:fill="FFFFFF"/>
        </w:rPr>
        <w:t>27</w:t>
      </w:r>
      <w:r w:rsidRPr="002433EB">
        <w:rPr>
          <w:rFonts w:ascii="Times New Roman" w:hAnsi="Times New Roman" w:cs="Times New Roman"/>
          <w:color w:val="222222"/>
          <w:sz w:val="24"/>
          <w:szCs w:val="24"/>
          <w:shd w:val="clear" w:color="auto" w:fill="FFFFFF"/>
        </w:rPr>
        <w:t>(1), 69-78.</w:t>
      </w:r>
      <w:r w:rsidR="008C32C8" w:rsidRPr="002433EB">
        <w:rPr>
          <w:rFonts w:ascii="Times New Roman" w:hAnsi="Times New Roman" w:cs="Times New Roman"/>
          <w:sz w:val="24"/>
          <w:szCs w:val="24"/>
        </w:rPr>
        <w:t xml:space="preserve"> </w:t>
      </w:r>
      <w:r w:rsidR="007C7E1C" w:rsidRPr="002433EB">
        <w:rPr>
          <w:rFonts w:ascii="Times New Roman" w:hAnsi="Times New Roman" w:cs="Times New Roman"/>
          <w:sz w:val="24"/>
          <w:szCs w:val="24"/>
        </w:rPr>
        <w:t xml:space="preserve">  </w:t>
      </w:r>
      <w:r w:rsidR="00FA5E0D" w:rsidRPr="002433EB">
        <w:rPr>
          <w:rFonts w:ascii="Times New Roman" w:hAnsi="Times New Roman" w:cs="Times New Roman"/>
          <w:sz w:val="24"/>
          <w:szCs w:val="24"/>
        </w:rPr>
        <w:t xml:space="preserve">  </w:t>
      </w:r>
      <w:r w:rsidR="00581806" w:rsidRPr="002433EB">
        <w:rPr>
          <w:rFonts w:ascii="Times New Roman" w:hAnsi="Times New Roman" w:cs="Times New Roman"/>
          <w:sz w:val="24"/>
          <w:szCs w:val="24"/>
        </w:rPr>
        <w:t xml:space="preserve">    </w:t>
      </w:r>
      <w:r w:rsidR="006B7C65" w:rsidRPr="002433EB">
        <w:rPr>
          <w:rFonts w:ascii="Times New Roman" w:hAnsi="Times New Roman" w:cs="Times New Roman"/>
          <w:sz w:val="24"/>
          <w:szCs w:val="24"/>
        </w:rPr>
        <w:t xml:space="preserve">  </w:t>
      </w:r>
      <w:r w:rsidR="00BB0F8B" w:rsidRPr="002433EB">
        <w:rPr>
          <w:rFonts w:ascii="Times New Roman" w:hAnsi="Times New Roman" w:cs="Times New Roman"/>
          <w:sz w:val="24"/>
          <w:szCs w:val="24"/>
        </w:rPr>
        <w:t xml:space="preserve"> </w:t>
      </w:r>
      <w:r w:rsidR="0006094E" w:rsidRPr="002433EB">
        <w:rPr>
          <w:rFonts w:ascii="Times New Roman" w:hAnsi="Times New Roman" w:cs="Times New Roman"/>
          <w:sz w:val="24"/>
          <w:szCs w:val="24"/>
        </w:rPr>
        <w:t xml:space="preserve"> </w:t>
      </w:r>
      <w:r w:rsidR="000D34FF" w:rsidRPr="002433EB">
        <w:rPr>
          <w:rFonts w:ascii="Times New Roman" w:hAnsi="Times New Roman" w:cs="Times New Roman"/>
          <w:sz w:val="24"/>
          <w:szCs w:val="24"/>
        </w:rPr>
        <w:t xml:space="preserve"> </w:t>
      </w:r>
      <w:r w:rsidR="00E54426" w:rsidRPr="002433EB">
        <w:rPr>
          <w:rFonts w:ascii="Times New Roman" w:hAnsi="Times New Roman" w:cs="Times New Roman"/>
          <w:sz w:val="24"/>
          <w:szCs w:val="24"/>
        </w:rPr>
        <w:t xml:space="preserve">  </w:t>
      </w:r>
    </w:p>
    <w:p w:rsidR="007C7E1C" w:rsidRPr="008C32C8" w:rsidRDefault="007C7E1C" w:rsidP="008C42F5">
      <w:pPr>
        <w:spacing w:line="480" w:lineRule="auto"/>
        <w:ind w:firstLine="720"/>
        <w:rPr>
          <w:rFonts w:ascii="Times New Roman" w:hAnsi="Times New Roman" w:cs="Times New Roman"/>
          <w:sz w:val="24"/>
          <w:szCs w:val="24"/>
        </w:rPr>
      </w:pPr>
    </w:p>
    <w:sectPr w:rsidR="007C7E1C" w:rsidRPr="008C32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94B" w:rsidRDefault="004A294B" w:rsidP="008C42F5">
      <w:pPr>
        <w:spacing w:after="0" w:line="240" w:lineRule="auto"/>
      </w:pPr>
      <w:r>
        <w:separator/>
      </w:r>
    </w:p>
  </w:endnote>
  <w:endnote w:type="continuationSeparator" w:id="0">
    <w:p w:rsidR="004A294B" w:rsidRDefault="004A294B" w:rsidP="008C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94B" w:rsidRDefault="004A294B" w:rsidP="008C42F5">
      <w:pPr>
        <w:spacing w:after="0" w:line="240" w:lineRule="auto"/>
      </w:pPr>
      <w:r>
        <w:separator/>
      </w:r>
    </w:p>
  </w:footnote>
  <w:footnote w:type="continuationSeparator" w:id="0">
    <w:p w:rsidR="004A294B" w:rsidRDefault="004A294B" w:rsidP="008C4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482034"/>
      <w:docPartObj>
        <w:docPartGallery w:val="Page Numbers (Top of Page)"/>
        <w:docPartUnique/>
      </w:docPartObj>
    </w:sdtPr>
    <w:sdtEndPr>
      <w:rPr>
        <w:noProof/>
      </w:rPr>
    </w:sdtEndPr>
    <w:sdtContent>
      <w:p w:rsidR="008C42F5" w:rsidRDefault="008C42F5">
        <w:pPr>
          <w:pStyle w:val="Header"/>
          <w:jc w:val="right"/>
        </w:pPr>
        <w:r w:rsidRPr="008C42F5">
          <w:rPr>
            <w:rFonts w:ascii="Times New Roman" w:hAnsi="Times New Roman" w:cs="Times New Roman"/>
            <w:sz w:val="24"/>
            <w:szCs w:val="24"/>
          </w:rPr>
          <w:fldChar w:fldCharType="begin"/>
        </w:r>
        <w:r w:rsidRPr="008C42F5">
          <w:rPr>
            <w:rFonts w:ascii="Times New Roman" w:hAnsi="Times New Roman" w:cs="Times New Roman"/>
            <w:sz w:val="24"/>
            <w:szCs w:val="24"/>
          </w:rPr>
          <w:instrText xml:space="preserve"> PAGE   \* MERGEFORMAT </w:instrText>
        </w:r>
        <w:r w:rsidRPr="008C42F5">
          <w:rPr>
            <w:rFonts w:ascii="Times New Roman" w:hAnsi="Times New Roman" w:cs="Times New Roman"/>
            <w:sz w:val="24"/>
            <w:szCs w:val="24"/>
          </w:rPr>
          <w:fldChar w:fldCharType="separate"/>
        </w:r>
        <w:r w:rsidR="004A294B">
          <w:rPr>
            <w:rFonts w:ascii="Times New Roman" w:hAnsi="Times New Roman" w:cs="Times New Roman"/>
            <w:noProof/>
            <w:sz w:val="24"/>
            <w:szCs w:val="24"/>
          </w:rPr>
          <w:t>1</w:t>
        </w:r>
        <w:r w:rsidRPr="008C42F5">
          <w:rPr>
            <w:rFonts w:ascii="Times New Roman" w:hAnsi="Times New Roman" w:cs="Times New Roman"/>
            <w:noProof/>
            <w:sz w:val="24"/>
            <w:szCs w:val="24"/>
          </w:rPr>
          <w:fldChar w:fldCharType="end"/>
        </w:r>
      </w:p>
    </w:sdtContent>
  </w:sdt>
  <w:p w:rsidR="008C42F5" w:rsidRDefault="008C42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02A"/>
    <w:rsid w:val="0006094E"/>
    <w:rsid w:val="000D34FF"/>
    <w:rsid w:val="00182F9D"/>
    <w:rsid w:val="002433EB"/>
    <w:rsid w:val="004A294B"/>
    <w:rsid w:val="004D1866"/>
    <w:rsid w:val="00581806"/>
    <w:rsid w:val="005C1B82"/>
    <w:rsid w:val="006B7C65"/>
    <w:rsid w:val="007C7E1C"/>
    <w:rsid w:val="008C32C8"/>
    <w:rsid w:val="008C42F5"/>
    <w:rsid w:val="00BB0F8B"/>
    <w:rsid w:val="00D4602A"/>
    <w:rsid w:val="00E54426"/>
    <w:rsid w:val="00E92C2E"/>
    <w:rsid w:val="00FA5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E46CED-3CA9-428C-A070-B1DE0B95B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2F5"/>
  </w:style>
  <w:style w:type="paragraph" w:styleId="Footer">
    <w:name w:val="footer"/>
    <w:basedOn w:val="Normal"/>
    <w:link w:val="FooterChar"/>
    <w:uiPriority w:val="99"/>
    <w:unhideWhenUsed/>
    <w:rsid w:val="008C4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ELOHIM</cp:lastModifiedBy>
  <cp:revision>4</cp:revision>
  <dcterms:created xsi:type="dcterms:W3CDTF">2020-11-05T13:11:00Z</dcterms:created>
  <dcterms:modified xsi:type="dcterms:W3CDTF">2020-11-05T15:54:00Z</dcterms:modified>
</cp:coreProperties>
</file>